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2C4" w:rsidRDefault="00BC12C4" w:rsidP="00BC12C4">
      <w:pPr>
        <w:spacing w:line="480" w:lineRule="auto"/>
        <w:jc w:val="center"/>
        <w:rPr>
          <w:rFonts w:ascii="Times New Roman" w:hAnsi="Times New Roman" w:cs="Times New Roman"/>
          <w:sz w:val="24"/>
          <w:szCs w:val="24"/>
        </w:rPr>
      </w:pPr>
    </w:p>
    <w:p w:rsidR="00BC12C4" w:rsidRDefault="00BC12C4" w:rsidP="00BC12C4">
      <w:pPr>
        <w:spacing w:line="480" w:lineRule="auto"/>
        <w:jc w:val="center"/>
        <w:rPr>
          <w:rFonts w:ascii="Times New Roman" w:hAnsi="Times New Roman" w:cs="Times New Roman"/>
          <w:sz w:val="24"/>
          <w:szCs w:val="24"/>
        </w:rPr>
      </w:pPr>
    </w:p>
    <w:p w:rsidR="00BC12C4" w:rsidRDefault="00BC12C4" w:rsidP="00E93E20">
      <w:pPr>
        <w:spacing w:line="480" w:lineRule="auto"/>
        <w:rPr>
          <w:rFonts w:ascii="Times New Roman" w:hAnsi="Times New Roman" w:cs="Times New Roman"/>
          <w:sz w:val="24"/>
          <w:szCs w:val="24"/>
        </w:rPr>
      </w:pPr>
    </w:p>
    <w:p w:rsidR="00E93E20" w:rsidRDefault="00E93E20" w:rsidP="00E93E20">
      <w:pPr>
        <w:spacing w:line="480" w:lineRule="auto"/>
        <w:rPr>
          <w:rFonts w:ascii="Times New Roman" w:hAnsi="Times New Roman" w:cs="Times New Roman"/>
          <w:sz w:val="24"/>
          <w:szCs w:val="24"/>
        </w:rPr>
      </w:pPr>
    </w:p>
    <w:p w:rsidR="00E93E20" w:rsidRPr="00E93E20" w:rsidRDefault="00524E4A" w:rsidP="00E93E20">
      <w:pPr>
        <w:jc w:val="center"/>
        <w:rPr>
          <w:rFonts w:ascii="Times New Roman" w:hAnsi="Times New Roman" w:cs="Times New Roman"/>
          <w:b/>
          <w:sz w:val="24"/>
          <w:szCs w:val="24"/>
        </w:rPr>
      </w:pPr>
      <w:r w:rsidRPr="00E93E20">
        <w:rPr>
          <w:rFonts w:ascii="Times New Roman" w:hAnsi="Times New Roman" w:cs="Times New Roman"/>
          <w:b/>
          <w:sz w:val="24"/>
          <w:szCs w:val="24"/>
        </w:rPr>
        <w:t>Disciplinary Literacy</w:t>
      </w:r>
    </w:p>
    <w:p w:rsidR="00E93E20" w:rsidRDefault="00E93E20" w:rsidP="00BC12C4">
      <w:pPr>
        <w:spacing w:line="480" w:lineRule="auto"/>
        <w:jc w:val="center"/>
        <w:rPr>
          <w:rFonts w:ascii="Times New Roman" w:hAnsi="Times New Roman" w:cs="Times New Roman"/>
          <w:sz w:val="24"/>
          <w:szCs w:val="24"/>
        </w:rPr>
      </w:pPr>
    </w:p>
    <w:p w:rsidR="00BC12C4" w:rsidRPr="00BC12C4" w:rsidRDefault="00524E4A" w:rsidP="00BC12C4">
      <w:pPr>
        <w:spacing w:line="480" w:lineRule="auto"/>
        <w:jc w:val="center"/>
        <w:rPr>
          <w:rFonts w:ascii="Times New Roman" w:hAnsi="Times New Roman" w:cs="Times New Roman"/>
          <w:sz w:val="24"/>
          <w:szCs w:val="24"/>
        </w:rPr>
      </w:pPr>
      <w:r w:rsidRPr="00BC12C4">
        <w:rPr>
          <w:rFonts w:ascii="Times New Roman" w:hAnsi="Times New Roman" w:cs="Times New Roman"/>
          <w:sz w:val="24"/>
          <w:szCs w:val="24"/>
        </w:rPr>
        <w:t>Student’s Name</w:t>
      </w:r>
    </w:p>
    <w:p w:rsidR="00BC12C4" w:rsidRDefault="00524E4A" w:rsidP="00BC12C4">
      <w:pPr>
        <w:spacing w:line="480" w:lineRule="auto"/>
        <w:jc w:val="center"/>
        <w:rPr>
          <w:rFonts w:ascii="Times New Roman" w:hAnsi="Times New Roman" w:cs="Times New Roman"/>
          <w:sz w:val="24"/>
          <w:szCs w:val="24"/>
        </w:rPr>
      </w:pPr>
      <w:r w:rsidRPr="00BC12C4">
        <w:rPr>
          <w:rFonts w:ascii="Times New Roman" w:hAnsi="Times New Roman" w:cs="Times New Roman"/>
          <w:sz w:val="24"/>
          <w:szCs w:val="24"/>
        </w:rPr>
        <w:t>Institution</w:t>
      </w:r>
    </w:p>
    <w:p w:rsidR="00E93E20" w:rsidRDefault="00524E4A" w:rsidP="00BC12C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93E20" w:rsidRDefault="00524E4A" w:rsidP="00BC12C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93E20" w:rsidRDefault="00524E4A" w:rsidP="00BC12C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93E20" w:rsidRPr="00BC12C4" w:rsidRDefault="00E93E20" w:rsidP="00BC12C4">
      <w:pPr>
        <w:spacing w:line="480" w:lineRule="auto"/>
        <w:jc w:val="center"/>
        <w:rPr>
          <w:rFonts w:ascii="Times New Roman" w:hAnsi="Times New Roman" w:cs="Times New Roman"/>
          <w:sz w:val="24"/>
          <w:szCs w:val="24"/>
        </w:rPr>
      </w:pPr>
    </w:p>
    <w:p w:rsidR="00BC12C4" w:rsidRDefault="00524E4A">
      <w:r>
        <w:br w:type="page"/>
      </w:r>
    </w:p>
    <w:p w:rsidR="00BC12C4" w:rsidRPr="00E93E20" w:rsidRDefault="00524E4A" w:rsidP="00E93E20">
      <w:pPr>
        <w:jc w:val="center"/>
        <w:rPr>
          <w:rFonts w:ascii="Times New Roman" w:hAnsi="Times New Roman" w:cs="Times New Roman"/>
          <w:b/>
          <w:sz w:val="24"/>
          <w:szCs w:val="24"/>
        </w:rPr>
      </w:pPr>
      <w:r w:rsidRPr="00E93E20">
        <w:rPr>
          <w:rFonts w:ascii="Times New Roman" w:hAnsi="Times New Roman" w:cs="Times New Roman"/>
          <w:b/>
          <w:sz w:val="24"/>
          <w:szCs w:val="24"/>
        </w:rPr>
        <w:lastRenderedPageBreak/>
        <w:t>Disciplinary Literacy</w:t>
      </w:r>
    </w:p>
    <w:p w:rsidR="00BC12C4" w:rsidRDefault="00524E4A" w:rsidP="00164E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Most of the first world countries achieved their status by investing heavily in the education systems of their countries. They discovered that the</w:t>
      </w:r>
      <w:r>
        <w:rPr>
          <w:rFonts w:ascii="Times New Roman" w:hAnsi="Times New Roman" w:cs="Times New Roman"/>
          <w:sz w:val="24"/>
          <w:szCs w:val="24"/>
        </w:rPr>
        <w:t xml:space="preserve"> economy of a nation improves exceptionally when its' population is full of literate people. Today third world countries have also taken a step toward this path to facilitate their people not only with general literacy skills of knowing how to read and wri</w:t>
      </w:r>
      <w:r>
        <w:rPr>
          <w:rFonts w:ascii="Times New Roman" w:hAnsi="Times New Roman" w:cs="Times New Roman"/>
          <w:sz w:val="24"/>
          <w:szCs w:val="24"/>
        </w:rPr>
        <w:t>te but effective literacy skills</w:t>
      </w:r>
      <w:r w:rsidR="00177421">
        <w:rPr>
          <w:rFonts w:ascii="Times New Roman" w:hAnsi="Times New Roman" w:cs="Times New Roman"/>
          <w:sz w:val="24"/>
          <w:szCs w:val="24"/>
        </w:rPr>
        <w:t xml:space="preserve"> such as disciplinary literacy</w:t>
      </w:r>
      <w:r>
        <w:rPr>
          <w:rFonts w:ascii="Times New Roman" w:hAnsi="Times New Roman" w:cs="Times New Roman"/>
          <w:sz w:val="24"/>
          <w:szCs w:val="24"/>
        </w:rPr>
        <w:t xml:space="preserve"> that tends to open doors for employment and innovations.</w:t>
      </w:r>
      <w:r w:rsidR="00177421">
        <w:rPr>
          <w:rFonts w:ascii="Times New Roman" w:hAnsi="Times New Roman" w:cs="Times New Roman"/>
          <w:sz w:val="24"/>
          <w:szCs w:val="24"/>
        </w:rPr>
        <w:t xml:space="preserve"> The paper discusses the importance and validity of incorporating disciplinary literacy skills in the existing content area</w:t>
      </w:r>
      <w:r w:rsidR="00BB58AD">
        <w:rPr>
          <w:rFonts w:ascii="Times New Roman" w:hAnsi="Times New Roman" w:cs="Times New Roman"/>
          <w:sz w:val="24"/>
          <w:szCs w:val="24"/>
        </w:rPr>
        <w:t xml:space="preserve"> literacy skills applied in teaching.</w:t>
      </w:r>
    </w:p>
    <w:p w:rsidR="00BB58AD" w:rsidRDefault="00524E4A" w:rsidP="00164E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F52060">
        <w:rPr>
          <w:rFonts w:ascii="Times New Roman" w:hAnsi="Times New Roman" w:cs="Times New Roman"/>
          <w:sz w:val="24"/>
          <w:szCs w:val="24"/>
        </w:rPr>
        <w:t xml:space="preserve">main </w:t>
      </w:r>
      <w:r>
        <w:rPr>
          <w:rFonts w:ascii="Times New Roman" w:hAnsi="Times New Roman" w:cs="Times New Roman"/>
          <w:sz w:val="24"/>
          <w:szCs w:val="24"/>
        </w:rPr>
        <w:t xml:space="preserve">difference between </w:t>
      </w:r>
      <w:r w:rsidR="00F52060">
        <w:rPr>
          <w:rFonts w:ascii="Times New Roman" w:hAnsi="Times New Roman" w:cs="Times New Roman"/>
          <w:sz w:val="24"/>
          <w:szCs w:val="24"/>
        </w:rPr>
        <w:t>content area literacy as well as</w:t>
      </w:r>
      <w:bookmarkStart w:id="0" w:name="_GoBack"/>
      <w:bookmarkEnd w:id="0"/>
      <w:r>
        <w:rPr>
          <w:rFonts w:ascii="Times New Roman" w:hAnsi="Times New Roman" w:cs="Times New Roman"/>
          <w:sz w:val="24"/>
          <w:szCs w:val="24"/>
        </w:rPr>
        <w:t xml:space="preserve"> disciplinary literacy is that </w:t>
      </w:r>
      <w:r w:rsidR="00BC185D">
        <w:rPr>
          <w:rFonts w:ascii="Times New Roman" w:hAnsi="Times New Roman" w:cs="Times New Roman"/>
          <w:sz w:val="24"/>
          <w:szCs w:val="24"/>
        </w:rPr>
        <w:t>the former focuses on study skills</w:t>
      </w:r>
      <w:r w:rsidR="00A10BD6">
        <w:rPr>
          <w:rFonts w:ascii="Times New Roman" w:hAnsi="Times New Roman" w:cs="Times New Roman"/>
          <w:sz w:val="24"/>
          <w:szCs w:val="24"/>
        </w:rPr>
        <w:t xml:space="preserve"> which help students understand the information on the subject matter they are reading</w:t>
      </w:r>
      <w:r w:rsidR="000D728D">
        <w:rPr>
          <w:rFonts w:ascii="Times New Roman" w:hAnsi="Times New Roman" w:cs="Times New Roman"/>
          <w:sz w:val="24"/>
          <w:szCs w:val="24"/>
        </w:rPr>
        <w:t xml:space="preserve"> (</w:t>
      </w:r>
      <w:r w:rsidR="000D728D" w:rsidRPr="00B52458">
        <w:rPr>
          <w:rFonts w:ascii="Times New Roman" w:hAnsi="Times New Roman" w:cs="Times New Roman"/>
          <w:color w:val="222222"/>
          <w:sz w:val="24"/>
          <w:szCs w:val="24"/>
          <w:shd w:val="clear" w:color="auto" w:fill="FFFFFF"/>
        </w:rPr>
        <w:t>Cha</w:t>
      </w:r>
      <w:r w:rsidR="000D728D">
        <w:rPr>
          <w:rFonts w:ascii="Times New Roman" w:hAnsi="Times New Roman" w:cs="Times New Roman"/>
          <w:color w:val="222222"/>
          <w:sz w:val="24"/>
          <w:szCs w:val="24"/>
          <w:shd w:val="clear" w:color="auto" w:fill="FFFFFF"/>
        </w:rPr>
        <w:t>uvin &amp; Theodore, 2015)</w:t>
      </w:r>
      <w:r w:rsidR="00055E77">
        <w:rPr>
          <w:rFonts w:ascii="Times New Roman" w:hAnsi="Times New Roman" w:cs="Times New Roman"/>
          <w:sz w:val="24"/>
          <w:szCs w:val="24"/>
        </w:rPr>
        <w:t>. However, the latter</w:t>
      </w:r>
      <w:r w:rsidR="00702AEA">
        <w:rPr>
          <w:rFonts w:ascii="Times New Roman" w:hAnsi="Times New Roman" w:cs="Times New Roman"/>
          <w:sz w:val="24"/>
          <w:szCs w:val="24"/>
        </w:rPr>
        <w:t xml:space="preserve"> is based on providing explicit instructions that are discipline-specific.</w:t>
      </w:r>
    </w:p>
    <w:p w:rsidR="00702AEA" w:rsidRDefault="00524E4A" w:rsidP="00164E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w:t>
      </w:r>
      <w:r w:rsidR="00E51B9D">
        <w:rPr>
          <w:rFonts w:ascii="Times New Roman" w:hAnsi="Times New Roman" w:cs="Times New Roman"/>
          <w:sz w:val="24"/>
          <w:szCs w:val="24"/>
        </w:rPr>
        <w:t xml:space="preserve"> cannot read books from</w:t>
      </w:r>
      <w:r>
        <w:rPr>
          <w:rFonts w:ascii="Times New Roman" w:hAnsi="Times New Roman" w:cs="Times New Roman"/>
          <w:sz w:val="24"/>
          <w:szCs w:val="24"/>
        </w:rPr>
        <w:t xml:space="preserve"> different fields the same way which is the same as not </w:t>
      </w:r>
      <w:r w:rsidR="00E51B9D">
        <w:rPr>
          <w:rFonts w:ascii="Times New Roman" w:hAnsi="Times New Roman" w:cs="Times New Roman"/>
          <w:sz w:val="24"/>
          <w:szCs w:val="24"/>
        </w:rPr>
        <w:t>read</w:t>
      </w:r>
      <w:r>
        <w:rPr>
          <w:rFonts w:ascii="Times New Roman" w:hAnsi="Times New Roman" w:cs="Times New Roman"/>
          <w:sz w:val="24"/>
          <w:szCs w:val="24"/>
        </w:rPr>
        <w:t>ing</w:t>
      </w:r>
      <w:r w:rsidR="00E51B9D">
        <w:rPr>
          <w:rFonts w:ascii="Times New Roman" w:hAnsi="Times New Roman" w:cs="Times New Roman"/>
          <w:sz w:val="24"/>
          <w:szCs w:val="24"/>
        </w:rPr>
        <w:t xml:space="preserve"> Math the same way </w:t>
      </w:r>
      <w:r>
        <w:rPr>
          <w:rFonts w:ascii="Times New Roman" w:hAnsi="Times New Roman" w:cs="Times New Roman"/>
          <w:sz w:val="24"/>
          <w:szCs w:val="24"/>
        </w:rPr>
        <w:t xml:space="preserve">one reads English. This implies that </w:t>
      </w:r>
      <w:r w:rsidR="00E51B9D">
        <w:rPr>
          <w:rFonts w:ascii="Times New Roman" w:hAnsi="Times New Roman" w:cs="Times New Roman"/>
          <w:sz w:val="24"/>
          <w:szCs w:val="24"/>
        </w:rPr>
        <w:t>different skills are required in order to comprehend the content fully. Disciplinary literacy goes beyond comprehension and study skills such as summarizing but teaches the students to understand how to use the tools of the discipline</w:t>
      </w:r>
      <w:r w:rsidR="000D728D">
        <w:rPr>
          <w:rFonts w:ascii="Times New Roman" w:hAnsi="Times New Roman" w:cs="Times New Roman"/>
          <w:sz w:val="24"/>
          <w:szCs w:val="24"/>
        </w:rPr>
        <w:t xml:space="preserve"> (</w:t>
      </w:r>
      <w:r w:rsidR="000D728D" w:rsidRPr="00B52458">
        <w:rPr>
          <w:rFonts w:ascii="Times New Roman" w:hAnsi="Times New Roman" w:cs="Times New Roman"/>
          <w:color w:val="222222"/>
          <w:sz w:val="24"/>
          <w:szCs w:val="24"/>
          <w:shd w:val="clear" w:color="auto" w:fill="FFFFFF"/>
        </w:rPr>
        <w:t>Cha</w:t>
      </w:r>
      <w:r w:rsidR="000D728D">
        <w:rPr>
          <w:rFonts w:ascii="Times New Roman" w:hAnsi="Times New Roman" w:cs="Times New Roman"/>
          <w:color w:val="222222"/>
          <w:sz w:val="24"/>
          <w:szCs w:val="24"/>
          <w:shd w:val="clear" w:color="auto" w:fill="FFFFFF"/>
        </w:rPr>
        <w:t>uvin &amp; Theodore, 2015)</w:t>
      </w:r>
      <w:r w:rsidR="00E51B9D">
        <w:rPr>
          <w:rFonts w:ascii="Times New Roman" w:hAnsi="Times New Roman" w:cs="Times New Roman"/>
          <w:sz w:val="24"/>
          <w:szCs w:val="24"/>
        </w:rPr>
        <w:t xml:space="preserve">. Take science, for example, the student will not only be reading about cells in the text but will be doing experiments in the laboratory, observing, taking notes and making inferences </w:t>
      </w:r>
      <w:r w:rsidR="00D90544">
        <w:rPr>
          <w:rFonts w:ascii="Times New Roman" w:hAnsi="Times New Roman" w:cs="Times New Roman"/>
          <w:sz w:val="24"/>
          <w:szCs w:val="24"/>
        </w:rPr>
        <w:t xml:space="preserve">on an actual cell under the microscope. </w:t>
      </w:r>
      <w:r>
        <w:rPr>
          <w:rFonts w:ascii="Times New Roman" w:hAnsi="Times New Roman" w:cs="Times New Roman"/>
          <w:sz w:val="24"/>
          <w:szCs w:val="24"/>
        </w:rPr>
        <w:t>As a result, t</w:t>
      </w:r>
      <w:r w:rsidR="00D90544">
        <w:rPr>
          <w:rFonts w:ascii="Times New Roman" w:hAnsi="Times New Roman" w:cs="Times New Roman"/>
          <w:sz w:val="24"/>
          <w:szCs w:val="24"/>
        </w:rPr>
        <w:t xml:space="preserve">his opens the exercise to questioning by the student on what </w:t>
      </w:r>
      <w:r>
        <w:rPr>
          <w:rFonts w:ascii="Times New Roman" w:hAnsi="Times New Roman" w:cs="Times New Roman"/>
          <w:sz w:val="24"/>
          <w:szCs w:val="24"/>
        </w:rPr>
        <w:t xml:space="preserve">they </w:t>
      </w:r>
      <w:r w:rsidR="00D90544">
        <w:rPr>
          <w:rFonts w:ascii="Times New Roman" w:hAnsi="Times New Roman" w:cs="Times New Roman"/>
          <w:sz w:val="24"/>
          <w:szCs w:val="24"/>
        </w:rPr>
        <w:t xml:space="preserve">might </w:t>
      </w:r>
      <w:r>
        <w:rPr>
          <w:rFonts w:ascii="Times New Roman" w:hAnsi="Times New Roman" w:cs="Times New Roman"/>
          <w:sz w:val="24"/>
          <w:szCs w:val="24"/>
        </w:rPr>
        <w:t xml:space="preserve">have </w:t>
      </w:r>
      <w:r w:rsidR="00D90544">
        <w:rPr>
          <w:rFonts w:ascii="Times New Roman" w:hAnsi="Times New Roman" w:cs="Times New Roman"/>
          <w:sz w:val="24"/>
          <w:szCs w:val="24"/>
        </w:rPr>
        <w:t>observed compared to the questions that may arise depending on just reading in a book.</w:t>
      </w:r>
      <w:r w:rsidR="00C45C27">
        <w:rPr>
          <w:rFonts w:ascii="Times New Roman" w:hAnsi="Times New Roman" w:cs="Times New Roman"/>
          <w:sz w:val="24"/>
          <w:szCs w:val="24"/>
        </w:rPr>
        <w:t xml:space="preserve"> In doing so, the student may acquire important skills that may be useful in future endeavors, such as the skill of observation.  </w:t>
      </w:r>
    </w:p>
    <w:p w:rsidR="002D73EA" w:rsidRDefault="00524E4A" w:rsidP="00164E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other reason why I think disciplinary literacy is vital is that the methods employed create a source affiliation and identity betwee</w:t>
      </w:r>
      <w:r w:rsidR="005D4F8F">
        <w:rPr>
          <w:rFonts w:ascii="Times New Roman" w:hAnsi="Times New Roman" w:cs="Times New Roman"/>
          <w:sz w:val="24"/>
          <w:szCs w:val="24"/>
        </w:rPr>
        <w:t xml:space="preserve">n the student and the discipline. </w:t>
      </w:r>
      <w:r w:rsidR="00E41F02">
        <w:rPr>
          <w:rFonts w:ascii="Times New Roman" w:hAnsi="Times New Roman" w:cs="Times New Roman"/>
          <w:sz w:val="24"/>
          <w:szCs w:val="24"/>
        </w:rPr>
        <w:t xml:space="preserve">This is because here the outside world is brought in as part of the classroom, </w:t>
      </w:r>
      <w:r w:rsidR="00C421D1">
        <w:rPr>
          <w:rFonts w:ascii="Times New Roman" w:hAnsi="Times New Roman" w:cs="Times New Roman"/>
          <w:sz w:val="24"/>
          <w:szCs w:val="24"/>
        </w:rPr>
        <w:t>students are taught using</w:t>
      </w:r>
      <w:r w:rsidR="00055E77">
        <w:rPr>
          <w:rFonts w:ascii="Times New Roman" w:hAnsi="Times New Roman" w:cs="Times New Roman"/>
          <w:sz w:val="24"/>
          <w:szCs w:val="24"/>
        </w:rPr>
        <w:t xml:space="preserve"> the things they can relate to. For instance, </w:t>
      </w:r>
      <w:r w:rsidR="00C421D1">
        <w:rPr>
          <w:rFonts w:ascii="Times New Roman" w:hAnsi="Times New Roman" w:cs="Times New Roman"/>
          <w:sz w:val="24"/>
          <w:szCs w:val="24"/>
        </w:rPr>
        <w:t>community resources such as the archives where students can go and learn about past</w:t>
      </w:r>
      <w:r w:rsidR="00055E77">
        <w:rPr>
          <w:rFonts w:ascii="Times New Roman" w:hAnsi="Times New Roman" w:cs="Times New Roman"/>
          <w:sz w:val="24"/>
          <w:szCs w:val="24"/>
        </w:rPr>
        <w:t xml:space="preserve"> events of their community. Besides, they can </w:t>
      </w:r>
      <w:r w:rsidR="00C421D1">
        <w:rPr>
          <w:rFonts w:ascii="Times New Roman" w:hAnsi="Times New Roman" w:cs="Times New Roman"/>
          <w:sz w:val="24"/>
          <w:szCs w:val="24"/>
        </w:rPr>
        <w:t xml:space="preserve">even write a history report about their community </w:t>
      </w:r>
      <w:r w:rsidR="00442DD8">
        <w:rPr>
          <w:rFonts w:ascii="Times New Roman" w:hAnsi="Times New Roman" w:cs="Times New Roman"/>
          <w:sz w:val="24"/>
          <w:szCs w:val="24"/>
        </w:rPr>
        <w:t>and in doing so share in the experience of authentic learning whereby in the course of their studies students encounter real-world experiences.</w:t>
      </w:r>
      <w:r w:rsidR="00740CDD">
        <w:rPr>
          <w:rFonts w:ascii="Times New Roman" w:hAnsi="Times New Roman" w:cs="Times New Roman"/>
          <w:sz w:val="24"/>
          <w:szCs w:val="24"/>
        </w:rPr>
        <w:t xml:space="preserve"> </w:t>
      </w:r>
      <w:r w:rsidR="00055E77">
        <w:rPr>
          <w:rFonts w:ascii="Times New Roman" w:hAnsi="Times New Roman" w:cs="Times New Roman"/>
          <w:sz w:val="24"/>
          <w:szCs w:val="24"/>
        </w:rPr>
        <w:t>Additionally, i</w:t>
      </w:r>
      <w:r w:rsidR="00740CDD">
        <w:rPr>
          <w:rFonts w:ascii="Times New Roman" w:hAnsi="Times New Roman" w:cs="Times New Roman"/>
          <w:sz w:val="24"/>
          <w:szCs w:val="24"/>
        </w:rPr>
        <w:t>n disciplinary literacy the teacher provides guidance, and the task is performed by the students</w:t>
      </w:r>
      <w:r w:rsidR="00164E57">
        <w:rPr>
          <w:rFonts w:ascii="Times New Roman" w:hAnsi="Times New Roman" w:cs="Times New Roman"/>
          <w:sz w:val="24"/>
          <w:szCs w:val="24"/>
        </w:rPr>
        <w:t xml:space="preserve"> who can freely interact with experts of various fields be it science or engineering, and in the long run, the student can take pride in the result achieved knowing it was acquired through hard work and commitment.  </w:t>
      </w: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BC12C4">
      <w:pPr>
        <w:jc w:val="center"/>
        <w:rPr>
          <w:rFonts w:ascii="Times New Roman" w:hAnsi="Times New Roman" w:cs="Times New Roman"/>
          <w:sz w:val="24"/>
          <w:szCs w:val="24"/>
        </w:rPr>
      </w:pPr>
    </w:p>
    <w:p w:rsidR="00BC12C4" w:rsidRDefault="00BC12C4" w:rsidP="000D728D">
      <w:pPr>
        <w:rPr>
          <w:rFonts w:ascii="Times New Roman" w:hAnsi="Times New Roman" w:cs="Times New Roman"/>
          <w:sz w:val="24"/>
          <w:szCs w:val="24"/>
        </w:rPr>
      </w:pPr>
    </w:p>
    <w:p w:rsidR="000D728D" w:rsidRDefault="00524E4A">
      <w:pPr>
        <w:rPr>
          <w:rFonts w:ascii="Times New Roman" w:hAnsi="Times New Roman" w:cs="Times New Roman"/>
          <w:b/>
          <w:sz w:val="24"/>
          <w:szCs w:val="24"/>
        </w:rPr>
      </w:pPr>
      <w:r>
        <w:rPr>
          <w:rFonts w:ascii="Times New Roman" w:hAnsi="Times New Roman" w:cs="Times New Roman"/>
          <w:b/>
          <w:sz w:val="24"/>
          <w:szCs w:val="24"/>
        </w:rPr>
        <w:br w:type="page"/>
      </w:r>
    </w:p>
    <w:p w:rsidR="00BC12C4" w:rsidRPr="000D728D" w:rsidRDefault="00524E4A" w:rsidP="00BC12C4">
      <w:pPr>
        <w:jc w:val="center"/>
        <w:rPr>
          <w:rFonts w:ascii="Times New Roman" w:hAnsi="Times New Roman" w:cs="Times New Roman"/>
          <w:b/>
          <w:sz w:val="24"/>
          <w:szCs w:val="24"/>
        </w:rPr>
      </w:pPr>
      <w:r w:rsidRPr="000D728D">
        <w:rPr>
          <w:rFonts w:ascii="Times New Roman" w:hAnsi="Times New Roman" w:cs="Times New Roman"/>
          <w:b/>
          <w:sz w:val="24"/>
          <w:szCs w:val="24"/>
        </w:rPr>
        <w:lastRenderedPageBreak/>
        <w:t>Reference</w:t>
      </w:r>
    </w:p>
    <w:p w:rsidR="00BF2E25" w:rsidRPr="00B52458" w:rsidRDefault="00524E4A" w:rsidP="00BF2E25">
      <w:pPr>
        <w:spacing w:after="0" w:line="480" w:lineRule="auto"/>
        <w:ind w:left="720" w:hanging="720"/>
        <w:contextualSpacing/>
        <w:rPr>
          <w:rFonts w:ascii="Times New Roman" w:hAnsi="Times New Roman" w:cs="Times New Roman"/>
          <w:sz w:val="24"/>
          <w:szCs w:val="24"/>
        </w:rPr>
      </w:pPr>
      <w:r w:rsidRPr="00B52458">
        <w:rPr>
          <w:rFonts w:ascii="Times New Roman" w:hAnsi="Times New Roman" w:cs="Times New Roman"/>
          <w:color w:val="222222"/>
          <w:sz w:val="24"/>
          <w:szCs w:val="24"/>
          <w:shd w:val="clear" w:color="auto" w:fill="FFFFFF"/>
        </w:rPr>
        <w:t>Chauvin, R., &amp; Theodore, K. (2015). Teaching Content-Area Literacy and Disciplinary Literacy. SEDL Insights. Vol. 3, No. 1, Spring 2015. </w:t>
      </w:r>
      <w:r w:rsidRPr="00B52458">
        <w:rPr>
          <w:rFonts w:ascii="Times New Roman" w:hAnsi="Times New Roman" w:cs="Times New Roman"/>
          <w:i/>
          <w:iCs/>
          <w:color w:val="222222"/>
          <w:sz w:val="24"/>
          <w:szCs w:val="24"/>
          <w:shd w:val="clear" w:color="auto" w:fill="FFFFFF"/>
        </w:rPr>
        <w:t>SEDL</w:t>
      </w:r>
      <w:r w:rsidRPr="00B52458">
        <w:rPr>
          <w:rFonts w:ascii="Times New Roman" w:hAnsi="Times New Roman" w:cs="Times New Roman"/>
          <w:color w:val="222222"/>
          <w:sz w:val="24"/>
          <w:szCs w:val="24"/>
          <w:shd w:val="clear" w:color="auto" w:fill="FFFFFF"/>
        </w:rPr>
        <w:t>.</w:t>
      </w:r>
    </w:p>
    <w:sectPr w:rsidR="00BF2E25" w:rsidRPr="00B52458" w:rsidSect="00BC12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E4A" w:rsidRDefault="00524E4A">
      <w:pPr>
        <w:spacing w:after="0" w:line="240" w:lineRule="auto"/>
      </w:pPr>
      <w:r>
        <w:separator/>
      </w:r>
    </w:p>
  </w:endnote>
  <w:endnote w:type="continuationSeparator" w:id="0">
    <w:p w:rsidR="00524E4A" w:rsidRDefault="00524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E4A" w:rsidRDefault="00524E4A">
      <w:pPr>
        <w:spacing w:after="0" w:line="240" w:lineRule="auto"/>
      </w:pPr>
      <w:r>
        <w:separator/>
      </w:r>
    </w:p>
  </w:footnote>
  <w:footnote w:type="continuationSeparator" w:id="0">
    <w:p w:rsidR="00524E4A" w:rsidRDefault="00524E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8552329"/>
      <w:docPartObj>
        <w:docPartGallery w:val="Page Numbers (Top of Page)"/>
        <w:docPartUnique/>
      </w:docPartObj>
    </w:sdtPr>
    <w:sdtEndPr>
      <w:rPr>
        <w:noProof/>
      </w:rPr>
    </w:sdtEndPr>
    <w:sdtContent>
      <w:p w:rsidR="00E93E20" w:rsidRPr="00841E79" w:rsidRDefault="00524E4A">
        <w:pPr>
          <w:pStyle w:val="Header"/>
          <w:jc w:val="right"/>
          <w:rPr>
            <w:rFonts w:ascii="Times New Roman" w:hAnsi="Times New Roman" w:cs="Times New Roman"/>
            <w:sz w:val="24"/>
            <w:szCs w:val="24"/>
          </w:rPr>
        </w:pPr>
        <w:r w:rsidRPr="00841E79">
          <w:rPr>
            <w:rFonts w:ascii="Times New Roman" w:hAnsi="Times New Roman" w:cs="Times New Roman"/>
            <w:sz w:val="24"/>
            <w:szCs w:val="24"/>
          </w:rPr>
          <w:fldChar w:fldCharType="begin"/>
        </w:r>
        <w:r w:rsidRPr="00841E79">
          <w:rPr>
            <w:rFonts w:ascii="Times New Roman" w:hAnsi="Times New Roman" w:cs="Times New Roman"/>
            <w:sz w:val="24"/>
            <w:szCs w:val="24"/>
          </w:rPr>
          <w:instrText xml:space="preserve"> PAGE   \* MERGEFORMAT </w:instrText>
        </w:r>
        <w:r w:rsidRPr="00841E79">
          <w:rPr>
            <w:rFonts w:ascii="Times New Roman" w:hAnsi="Times New Roman" w:cs="Times New Roman"/>
            <w:sz w:val="24"/>
            <w:szCs w:val="24"/>
          </w:rPr>
          <w:fldChar w:fldCharType="separate"/>
        </w:r>
        <w:r w:rsidR="00F52060">
          <w:rPr>
            <w:rFonts w:ascii="Times New Roman" w:hAnsi="Times New Roman" w:cs="Times New Roman"/>
            <w:noProof/>
            <w:sz w:val="24"/>
            <w:szCs w:val="24"/>
          </w:rPr>
          <w:t>3</w:t>
        </w:r>
        <w:r w:rsidRPr="00841E79">
          <w:rPr>
            <w:rFonts w:ascii="Times New Roman" w:hAnsi="Times New Roman" w:cs="Times New Roman"/>
            <w:noProof/>
            <w:sz w:val="24"/>
            <w:szCs w:val="24"/>
          </w:rPr>
          <w:fldChar w:fldCharType="end"/>
        </w:r>
      </w:p>
    </w:sdtContent>
  </w:sdt>
  <w:p w:rsidR="00BC12C4" w:rsidRPr="00841E79" w:rsidRDefault="00BC12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4293388"/>
      <w:docPartObj>
        <w:docPartGallery w:val="Page Numbers (Top of Page)"/>
        <w:docPartUnique/>
      </w:docPartObj>
    </w:sdtPr>
    <w:sdtEndPr>
      <w:rPr>
        <w:noProof/>
      </w:rPr>
    </w:sdtEndPr>
    <w:sdtContent>
      <w:p w:rsidR="00E93E20" w:rsidRPr="00E93E20" w:rsidRDefault="00524E4A">
        <w:pPr>
          <w:pStyle w:val="Header"/>
          <w:jc w:val="right"/>
          <w:rPr>
            <w:rFonts w:ascii="Times New Roman" w:hAnsi="Times New Roman" w:cs="Times New Roman"/>
            <w:sz w:val="24"/>
            <w:szCs w:val="24"/>
          </w:rPr>
        </w:pPr>
        <w:r w:rsidRPr="00E93E20">
          <w:rPr>
            <w:rFonts w:ascii="Times New Roman" w:hAnsi="Times New Roman" w:cs="Times New Roman"/>
            <w:sz w:val="24"/>
            <w:szCs w:val="24"/>
          </w:rPr>
          <w:fldChar w:fldCharType="begin"/>
        </w:r>
        <w:r w:rsidRPr="00E93E20">
          <w:rPr>
            <w:rFonts w:ascii="Times New Roman" w:hAnsi="Times New Roman" w:cs="Times New Roman"/>
            <w:sz w:val="24"/>
            <w:szCs w:val="24"/>
          </w:rPr>
          <w:instrText xml:space="preserve"> PAGE   \* MERGEFORMAT </w:instrText>
        </w:r>
        <w:r w:rsidRPr="00E93E20">
          <w:rPr>
            <w:rFonts w:ascii="Times New Roman" w:hAnsi="Times New Roman" w:cs="Times New Roman"/>
            <w:sz w:val="24"/>
            <w:szCs w:val="24"/>
          </w:rPr>
          <w:fldChar w:fldCharType="separate"/>
        </w:r>
        <w:r w:rsidR="00F52060">
          <w:rPr>
            <w:rFonts w:ascii="Times New Roman" w:hAnsi="Times New Roman" w:cs="Times New Roman"/>
            <w:noProof/>
            <w:sz w:val="24"/>
            <w:szCs w:val="24"/>
          </w:rPr>
          <w:t>1</w:t>
        </w:r>
        <w:r w:rsidRPr="00E93E20">
          <w:rPr>
            <w:rFonts w:ascii="Times New Roman" w:hAnsi="Times New Roman" w:cs="Times New Roman"/>
            <w:noProof/>
            <w:sz w:val="24"/>
            <w:szCs w:val="24"/>
          </w:rPr>
          <w:fldChar w:fldCharType="end"/>
        </w:r>
      </w:p>
    </w:sdtContent>
  </w:sdt>
  <w:p w:rsidR="00BC12C4" w:rsidRPr="00E93E20" w:rsidRDefault="00BC12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2C4"/>
    <w:rsid w:val="00055E77"/>
    <w:rsid w:val="000D728D"/>
    <w:rsid w:val="000E007E"/>
    <w:rsid w:val="00136398"/>
    <w:rsid w:val="001549D4"/>
    <w:rsid w:val="00164E57"/>
    <w:rsid w:val="00177421"/>
    <w:rsid w:val="002D73EA"/>
    <w:rsid w:val="002F1ED6"/>
    <w:rsid w:val="004418BD"/>
    <w:rsid w:val="00442DD8"/>
    <w:rsid w:val="004C1A5C"/>
    <w:rsid w:val="00524E4A"/>
    <w:rsid w:val="005D4F8F"/>
    <w:rsid w:val="006C67A7"/>
    <w:rsid w:val="006F3981"/>
    <w:rsid w:val="00702AEA"/>
    <w:rsid w:val="00740CDD"/>
    <w:rsid w:val="007C5E67"/>
    <w:rsid w:val="00841E79"/>
    <w:rsid w:val="00A10BD6"/>
    <w:rsid w:val="00A15431"/>
    <w:rsid w:val="00A259F4"/>
    <w:rsid w:val="00B10387"/>
    <w:rsid w:val="00B52458"/>
    <w:rsid w:val="00BB58AD"/>
    <w:rsid w:val="00BC12C4"/>
    <w:rsid w:val="00BC185D"/>
    <w:rsid w:val="00BF2E25"/>
    <w:rsid w:val="00C421D1"/>
    <w:rsid w:val="00C45C27"/>
    <w:rsid w:val="00C73BE9"/>
    <w:rsid w:val="00D90544"/>
    <w:rsid w:val="00E41F02"/>
    <w:rsid w:val="00E51B9D"/>
    <w:rsid w:val="00E93E20"/>
    <w:rsid w:val="00F52060"/>
    <w:rsid w:val="00F64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91B65-F7BC-4C9F-AE54-101CA5313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2C4"/>
  </w:style>
  <w:style w:type="paragraph" w:styleId="Footer">
    <w:name w:val="footer"/>
    <w:basedOn w:val="Normal"/>
    <w:link w:val="FooterChar"/>
    <w:uiPriority w:val="99"/>
    <w:unhideWhenUsed/>
    <w:rsid w:val="00BC1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477</Words>
  <Characters>2725</Characters>
  <Application>Microsoft Office Word</Application>
  <DocSecurity>0</DocSecurity>
  <Lines>22</Lines>
  <Paragraphs>6</Paragraphs>
  <ScaleCrop>false</ScaleCrop>
  <Company/>
  <LinksUpToDate>false</LinksUpToDate>
  <CharactersWithSpaces>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GATU KING</dc:creator>
  <cp:lastModifiedBy>LAPTOP</cp:lastModifiedBy>
  <cp:revision>29</cp:revision>
  <dcterms:created xsi:type="dcterms:W3CDTF">2020-07-19T07:09:00Z</dcterms:created>
  <dcterms:modified xsi:type="dcterms:W3CDTF">2020-07-19T11:27:00Z</dcterms:modified>
</cp:coreProperties>
</file>